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4C0" w:rsidRDefault="009930C9" w:rsidP="009930C9">
      <w:pPr>
        <w:jc w:val="center"/>
        <w:rPr>
          <w:sz w:val="32"/>
          <w:szCs w:val="32"/>
          <w:u w:val="single"/>
        </w:rPr>
      </w:pPr>
      <w:r w:rsidRPr="009930C9">
        <w:rPr>
          <w:sz w:val="32"/>
          <w:szCs w:val="32"/>
          <w:u w:val="single"/>
        </w:rPr>
        <w:t>Comprendre l’Indice des Prix à la Consommation</w:t>
      </w:r>
    </w:p>
    <w:p w:rsidR="009930C9" w:rsidRDefault="009930C9" w:rsidP="009930C9">
      <w:pPr>
        <w:spacing w:before="24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L’Indice Harmonisé des Prix à la Consommation (IHPC) est un indicateur qui mesure, d’un mois à l’autre, l’évolution des prix des biens et services consommés par les ménages du Gabon. Cet indicateur</w:t>
      </w:r>
      <w:r w:rsidR="00A40857">
        <w:rPr>
          <w:rFonts w:ascii="Garamond" w:hAnsi="Garamond"/>
          <w:sz w:val="26"/>
          <w:szCs w:val="26"/>
        </w:rPr>
        <w:t>, qui a pour année de base 2018,</w:t>
      </w:r>
      <w:r>
        <w:rPr>
          <w:rFonts w:ascii="Garamond" w:hAnsi="Garamond"/>
          <w:sz w:val="26"/>
          <w:szCs w:val="26"/>
        </w:rPr>
        <w:t xml:space="preserve"> sert de base de calcul du niveau de l’inflation</w:t>
      </w:r>
      <w:r w:rsidR="00032BD3">
        <w:rPr>
          <w:rFonts w:ascii="Garamond" w:hAnsi="Garamond"/>
          <w:sz w:val="26"/>
          <w:szCs w:val="26"/>
        </w:rPr>
        <w:t>, augmentation générale des prix,</w:t>
      </w:r>
      <w:r>
        <w:rPr>
          <w:rFonts w:ascii="Garamond" w:hAnsi="Garamond"/>
          <w:sz w:val="26"/>
          <w:szCs w:val="26"/>
        </w:rPr>
        <w:t xml:space="preserve"> dans notre pays, orientant ainsi les politiques publiques de l’Etat en matière de cherté de la vie et de convergence sous régionale.</w:t>
      </w:r>
    </w:p>
    <w:p w:rsidR="009C7853" w:rsidRPr="009C7853" w:rsidRDefault="00A846EE" w:rsidP="009C7853">
      <w:pPr>
        <w:spacing w:before="24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L’IHPC</w:t>
      </w:r>
      <w:r w:rsidRPr="00ED790F">
        <w:rPr>
          <w:rFonts w:ascii="Garamond" w:hAnsi="Garamond"/>
          <w:sz w:val="26"/>
          <w:szCs w:val="26"/>
        </w:rPr>
        <w:t xml:space="preserve"> sert entre autres</w:t>
      </w:r>
      <w:r>
        <w:rPr>
          <w:rFonts w:ascii="Garamond" w:hAnsi="Garamond"/>
          <w:sz w:val="26"/>
          <w:szCs w:val="26"/>
        </w:rPr>
        <w:t xml:space="preserve"> : </w:t>
      </w:r>
      <w:r w:rsidRPr="00ED790F">
        <w:rPr>
          <w:rFonts w:ascii="Garamond" w:hAnsi="Garamond"/>
          <w:sz w:val="26"/>
          <w:szCs w:val="26"/>
        </w:rPr>
        <w:t>(i) comme indicateur macroéconomique de tensions inflationnistes, (ii) comme déflateur dans le cadre des comptes nationaux, (iii) comme outil d’indexation des contrats privés et</w:t>
      </w:r>
      <w:r w:rsidR="00A40857">
        <w:rPr>
          <w:rFonts w:ascii="Garamond" w:hAnsi="Garamond"/>
          <w:sz w:val="26"/>
          <w:szCs w:val="26"/>
        </w:rPr>
        <w:t>,</w:t>
      </w:r>
      <w:r w:rsidRPr="00ED790F">
        <w:rPr>
          <w:rFonts w:ascii="Garamond" w:hAnsi="Garamond"/>
          <w:sz w:val="26"/>
          <w:szCs w:val="26"/>
        </w:rPr>
        <w:t xml:space="preserve"> (iv) comme outil des comparaisons internationales d’inflation.</w:t>
      </w:r>
      <w:r w:rsidR="009C7853">
        <w:rPr>
          <w:rFonts w:ascii="Garamond" w:hAnsi="Garamond"/>
          <w:sz w:val="26"/>
          <w:szCs w:val="26"/>
        </w:rPr>
        <w:t xml:space="preserve"> Il permet aux ménages, aux entreprises aux chercheurs et étudiants, et aux décideurs de </w:t>
      </w:r>
      <w:r w:rsidR="009C7853" w:rsidRPr="009C7853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suivre l’inflation, d’ajuster les revenus et les contrats, et de prendre des décisions économiques éclairées, tout en fournissant une base pour la politique monétaire et la stabilité économique</w:t>
      </w:r>
      <w:r w:rsidR="009C7853" w:rsidRPr="009C7853">
        <w:rPr>
          <w:rFonts w:ascii="Garamond" w:hAnsi="Garamond" w:cs="Times New Roman"/>
          <w:sz w:val="26"/>
          <w:szCs w:val="26"/>
          <w:lang w:eastAsia="fr-FR"/>
        </w:rPr>
        <w:t>.</w:t>
      </w:r>
    </w:p>
    <w:p w:rsidR="00A40857" w:rsidRDefault="00A40857" w:rsidP="009930C9">
      <w:pPr>
        <w:spacing w:before="24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Le champ couvert par l’IHPC est nationa</w:t>
      </w:r>
      <w:r w:rsidR="00524C0C">
        <w:rPr>
          <w:rFonts w:ascii="Garamond" w:hAnsi="Garamond"/>
          <w:sz w:val="26"/>
          <w:szCs w:val="26"/>
        </w:rPr>
        <w:t xml:space="preserve">l, </w:t>
      </w:r>
      <w:r>
        <w:rPr>
          <w:rFonts w:ascii="Garamond" w:hAnsi="Garamond"/>
          <w:sz w:val="26"/>
          <w:szCs w:val="26"/>
        </w:rPr>
        <w:t>stratifié en quatre sites notamment Libreville, Port-Gentil, les autres centres urbains et la zone rurale.</w:t>
      </w:r>
    </w:p>
    <w:p w:rsidR="00524C0C" w:rsidRDefault="00524C0C" w:rsidP="009930C9">
      <w:pPr>
        <w:spacing w:before="24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L’IHPC est produit mensuellement sur la base des relevés des prix effectués sur </w:t>
      </w:r>
      <w:r w:rsidR="00CB3E84">
        <w:rPr>
          <w:rFonts w:ascii="Garamond" w:hAnsi="Garamond"/>
          <w:sz w:val="26"/>
          <w:szCs w:val="26"/>
        </w:rPr>
        <w:t xml:space="preserve">un panier de </w:t>
      </w:r>
      <w:r w:rsidRPr="00CB3E84">
        <w:rPr>
          <w:rFonts w:ascii="Garamond" w:hAnsi="Garamond"/>
          <w:b/>
          <w:sz w:val="26"/>
          <w:szCs w:val="26"/>
        </w:rPr>
        <w:t>750</w:t>
      </w:r>
      <w:r>
        <w:rPr>
          <w:rFonts w:ascii="Garamond" w:hAnsi="Garamond"/>
          <w:sz w:val="26"/>
          <w:szCs w:val="26"/>
        </w:rPr>
        <w:t xml:space="preserve"> vari</w:t>
      </w:r>
      <w:r w:rsidR="00CB3E84">
        <w:rPr>
          <w:rFonts w:ascii="Garamond" w:hAnsi="Garamond"/>
          <w:sz w:val="26"/>
          <w:szCs w:val="26"/>
        </w:rPr>
        <w:t>étés des produits et un échantillon de</w:t>
      </w:r>
      <w:r>
        <w:rPr>
          <w:rFonts w:ascii="Garamond" w:hAnsi="Garamond"/>
          <w:sz w:val="26"/>
          <w:szCs w:val="26"/>
        </w:rPr>
        <w:t xml:space="preserve"> </w:t>
      </w:r>
      <w:r w:rsidRPr="00CB3E84">
        <w:rPr>
          <w:rFonts w:ascii="Garamond" w:hAnsi="Garamond"/>
          <w:b/>
          <w:sz w:val="26"/>
          <w:szCs w:val="26"/>
        </w:rPr>
        <w:t>2670</w:t>
      </w:r>
      <w:r>
        <w:rPr>
          <w:rFonts w:ascii="Garamond" w:hAnsi="Garamond"/>
          <w:sz w:val="26"/>
          <w:szCs w:val="26"/>
        </w:rPr>
        <w:t xml:space="preserve"> points de vente.</w:t>
      </w:r>
      <w:r w:rsidR="00CB3E84">
        <w:rPr>
          <w:rFonts w:ascii="Garamond" w:hAnsi="Garamond"/>
          <w:sz w:val="26"/>
          <w:szCs w:val="26"/>
        </w:rPr>
        <w:t xml:space="preserve"> Ce panier des biens et services </w:t>
      </w:r>
      <w:r w:rsidR="00032BD3">
        <w:rPr>
          <w:rFonts w:ascii="Garamond" w:hAnsi="Garamond"/>
          <w:sz w:val="26"/>
          <w:szCs w:val="26"/>
        </w:rPr>
        <w:t>ainsi que la stratification des sites et les pondérations des différentes fonctions de consommation ont</w:t>
      </w:r>
      <w:r w:rsidR="00CB3E84">
        <w:rPr>
          <w:rFonts w:ascii="Garamond" w:hAnsi="Garamond"/>
          <w:sz w:val="26"/>
          <w:szCs w:val="26"/>
        </w:rPr>
        <w:t xml:space="preserve"> été défini</w:t>
      </w:r>
      <w:r w:rsidR="00032BD3">
        <w:rPr>
          <w:rFonts w:ascii="Garamond" w:hAnsi="Garamond"/>
          <w:sz w:val="26"/>
          <w:szCs w:val="26"/>
        </w:rPr>
        <w:t>s</w:t>
      </w:r>
      <w:r w:rsidR="00CB3E84">
        <w:rPr>
          <w:rFonts w:ascii="Garamond" w:hAnsi="Garamond"/>
          <w:sz w:val="26"/>
          <w:szCs w:val="26"/>
        </w:rPr>
        <w:t xml:space="preserve"> à partir de </w:t>
      </w:r>
      <w:r w:rsidR="00CB3E84" w:rsidRPr="00CB3E84">
        <w:rPr>
          <w:rFonts w:ascii="Garamond" w:hAnsi="Garamond"/>
          <w:b/>
          <w:sz w:val="26"/>
          <w:szCs w:val="26"/>
        </w:rPr>
        <w:t>l’Enquête Gabonaise pour l’Evaluation de la Pauvreté (EGEP II)</w:t>
      </w:r>
      <w:r w:rsidR="00CB3E84">
        <w:rPr>
          <w:rFonts w:ascii="Garamond" w:hAnsi="Garamond"/>
          <w:sz w:val="26"/>
          <w:szCs w:val="26"/>
        </w:rPr>
        <w:t xml:space="preserve"> de 2017.</w:t>
      </w:r>
    </w:p>
    <w:p w:rsidR="003E22BC" w:rsidRDefault="00CB3E84" w:rsidP="009930C9">
      <w:pPr>
        <w:spacing w:before="240"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L’analyse de l’IHPC est facilité</w:t>
      </w:r>
      <w:r w:rsidR="005221A1">
        <w:rPr>
          <w:rFonts w:ascii="Garamond" w:hAnsi="Garamond"/>
          <w:sz w:val="26"/>
          <w:szCs w:val="26"/>
        </w:rPr>
        <w:t>e</w:t>
      </w:r>
      <w:r>
        <w:rPr>
          <w:rFonts w:ascii="Garamond" w:hAnsi="Garamond"/>
          <w:sz w:val="26"/>
          <w:szCs w:val="26"/>
        </w:rPr>
        <w:t xml:space="preserve"> par les instruments suivants :</w:t>
      </w:r>
      <w:r w:rsidR="005221A1">
        <w:rPr>
          <w:rFonts w:ascii="Garamond" w:hAnsi="Garamond"/>
          <w:sz w:val="26"/>
          <w:szCs w:val="26"/>
        </w:rPr>
        <w:t xml:space="preserve"> </w:t>
      </w:r>
    </w:p>
    <w:p w:rsidR="003E22BC" w:rsidRPr="003E22BC" w:rsidRDefault="005221A1" w:rsidP="003E22B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proofErr w:type="gramStart"/>
      <w:r w:rsidRPr="003E22BC">
        <w:rPr>
          <w:rFonts w:ascii="Garamond" w:hAnsi="Garamond"/>
          <w:sz w:val="26"/>
          <w:szCs w:val="26"/>
        </w:rPr>
        <w:t>la</w:t>
      </w:r>
      <w:proofErr w:type="gramEnd"/>
      <w:r w:rsidRPr="003E22BC">
        <w:rPr>
          <w:rFonts w:ascii="Garamond" w:hAnsi="Garamond"/>
          <w:sz w:val="26"/>
          <w:szCs w:val="26"/>
        </w:rPr>
        <w:t xml:space="preserve"> variation mensuelle</w:t>
      </w:r>
      <w:r w:rsidR="003E22BC">
        <w:rPr>
          <w:rFonts w:ascii="Garamond" w:hAnsi="Garamond"/>
          <w:sz w:val="26"/>
          <w:szCs w:val="26"/>
        </w:rPr>
        <w:t> : qui indique le niveau d’évolution des prix du</w:t>
      </w:r>
      <w:r w:rsidR="00D807D5">
        <w:rPr>
          <w:rFonts w:ascii="Garamond" w:hAnsi="Garamond"/>
          <w:sz w:val="26"/>
          <w:szCs w:val="26"/>
        </w:rPr>
        <w:t xml:space="preserve"> </w:t>
      </w:r>
      <w:r w:rsidR="003E22BC">
        <w:rPr>
          <w:rFonts w:ascii="Garamond" w:hAnsi="Garamond"/>
          <w:sz w:val="26"/>
          <w:szCs w:val="26"/>
        </w:rPr>
        <w:t>mois sous revue</w:t>
      </w:r>
      <w:r w:rsidR="003E22BC" w:rsidRPr="003E22BC">
        <w:rPr>
          <w:rFonts w:ascii="Garamond" w:hAnsi="Garamond"/>
          <w:sz w:val="26"/>
          <w:szCs w:val="26"/>
        </w:rPr>
        <w:t xml:space="preserve"> </w:t>
      </w:r>
      <w:r w:rsidR="003E22BC">
        <w:rPr>
          <w:rFonts w:ascii="Garamond" w:hAnsi="Garamond"/>
          <w:sz w:val="26"/>
          <w:szCs w:val="26"/>
        </w:rPr>
        <w:t>par rapport au mois précédent ;</w:t>
      </w:r>
      <w:r w:rsidRPr="003E22BC">
        <w:rPr>
          <w:rFonts w:ascii="Garamond" w:hAnsi="Garamond"/>
          <w:sz w:val="26"/>
          <w:szCs w:val="26"/>
        </w:rPr>
        <w:t xml:space="preserve"> </w:t>
      </w:r>
    </w:p>
    <w:p w:rsidR="003E22BC" w:rsidRPr="003E22BC" w:rsidRDefault="003E22BC" w:rsidP="003E22B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proofErr w:type="gramStart"/>
      <w:r>
        <w:rPr>
          <w:rFonts w:ascii="Garamond" w:hAnsi="Garamond"/>
          <w:sz w:val="26"/>
          <w:szCs w:val="26"/>
        </w:rPr>
        <w:t>la</w:t>
      </w:r>
      <w:proofErr w:type="gramEnd"/>
      <w:r>
        <w:rPr>
          <w:rFonts w:ascii="Garamond" w:hAnsi="Garamond"/>
          <w:sz w:val="26"/>
          <w:szCs w:val="26"/>
        </w:rPr>
        <w:t xml:space="preserve"> variation trimestrielle : qui indique le niveau d’évolution des prix du dernier mois du trimestre en cours par rapport au dernier mois du trimestre précédent ;</w:t>
      </w:r>
    </w:p>
    <w:p w:rsidR="00CB3E84" w:rsidRPr="000C1BE5" w:rsidRDefault="005221A1" w:rsidP="003E22B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proofErr w:type="gramStart"/>
      <w:r w:rsidRPr="003E22BC">
        <w:rPr>
          <w:rFonts w:ascii="Garamond" w:hAnsi="Garamond"/>
          <w:sz w:val="26"/>
          <w:szCs w:val="26"/>
        </w:rPr>
        <w:t>la</w:t>
      </w:r>
      <w:proofErr w:type="gramEnd"/>
      <w:r w:rsidRPr="003E22BC">
        <w:rPr>
          <w:rFonts w:ascii="Garamond" w:hAnsi="Garamond"/>
          <w:sz w:val="26"/>
          <w:szCs w:val="26"/>
        </w:rPr>
        <w:t xml:space="preserve"> v</w:t>
      </w:r>
      <w:r w:rsidR="00FA6947">
        <w:rPr>
          <w:rFonts w:ascii="Garamond" w:hAnsi="Garamond"/>
          <w:sz w:val="26"/>
          <w:szCs w:val="26"/>
        </w:rPr>
        <w:t>ariation en glissement annuelle : qui indique le niveau d’évolution des prix du mois sous revue de l’année en cours par rapport au même mois de l’année précédente.</w:t>
      </w:r>
      <w:bookmarkStart w:id="0" w:name="_GoBack"/>
      <w:bookmarkEnd w:id="0"/>
    </w:p>
    <w:p w:rsidR="000C1BE5" w:rsidRPr="000C1BE5" w:rsidRDefault="000C1BE5" w:rsidP="000C1BE5">
      <w:pPr>
        <w:spacing w:after="0" w:line="360" w:lineRule="auto"/>
        <w:jc w:val="both"/>
        <w:rPr>
          <w:sz w:val="24"/>
          <w:szCs w:val="24"/>
        </w:rPr>
      </w:pPr>
    </w:p>
    <w:sectPr w:rsidR="000C1BE5" w:rsidRPr="000C1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7484"/>
    <w:multiLevelType w:val="hybridMultilevel"/>
    <w:tmpl w:val="E9E21630"/>
    <w:lvl w:ilvl="0" w:tplc="9970CD5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36392"/>
    <w:multiLevelType w:val="hybridMultilevel"/>
    <w:tmpl w:val="AA2E434A"/>
    <w:lvl w:ilvl="0" w:tplc="8952A73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C9"/>
    <w:rsid w:val="00032BD3"/>
    <w:rsid w:val="000C1BE5"/>
    <w:rsid w:val="001E62D9"/>
    <w:rsid w:val="003E22BC"/>
    <w:rsid w:val="005221A1"/>
    <w:rsid w:val="00524C0C"/>
    <w:rsid w:val="00762187"/>
    <w:rsid w:val="007674C0"/>
    <w:rsid w:val="009930C9"/>
    <w:rsid w:val="009C7853"/>
    <w:rsid w:val="00A40857"/>
    <w:rsid w:val="00A846EE"/>
    <w:rsid w:val="00A849D4"/>
    <w:rsid w:val="00CB3E84"/>
    <w:rsid w:val="00D807D5"/>
    <w:rsid w:val="00FA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B29C"/>
  <w15:chartTrackingRefBased/>
  <w15:docId w15:val="{942FEE8A-F93F-48A5-8352-94F281C0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2026-08-03T08:29:00Z</dcterms:created>
  <dcterms:modified xsi:type="dcterms:W3CDTF">2026-08-04T14:10:00Z</dcterms:modified>
</cp:coreProperties>
</file>